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жива і нежива...</w:t>
      </w:r>
    </w:p>
    <w:p>
      <w:r>
        <w:br/>
        <w:t xml:space="preserve"> Вона жива і нежива&lt;br /&gt;</w:t>
        <w:br/>
        <w:t>лежить у полі нерухомо.&lt;br /&gt;</w:t>
        <w:br/>
        <w:t>Не зранять сонячні слова&lt;br /&gt;</w:t>
        <w:br/>
        <w:t>передосінньої утоми.</w:t>
      </w:r>
    </w:p>
    <w:p>
      <w:r>
        <w:br/>
        <w:t>Над баштанами сонні оси,&lt;br /&gt;</w:t>
        <w:br/>
        <w:t>замовкли коники в стерні,&lt;br /&gt;</w:t>
        <w:br/>
        <w:t>і ледве чуть, як в гущині&lt;br /&gt;</w:t>
        <w:br/>
        <w:t>тече червоноките просо.&lt;br /&gt;</w:t>
        <w:br/>
        <w:t>І дві копи — плече в плече —&lt;br /&gt;</w:t>
        <w:br/>
        <w:t>над нею тужать злотомитрі,&lt;br /&gt;</w:t>
        <w:br/>
        <w:t>а літо бабине в повітрі&lt;br /&gt;</w:t>
        <w:br/>
        <w:t>комусь на смерть кошулю тче.</w:t>
      </w:r>
    </w:p>
    <w:p>
      <w:r>
        <w:br/>
        <w:t>За магалою мріє млин,&lt;br /&gt;</w:t>
        <w:br/>
        <w:t>немов проколотий метелик.&lt;br /&gt;</w:t>
        <w:br/>
        <w:t>Не чути вітру з верховин:&lt;br /&gt;</w:t>
        <w:br/>
        <w:t>ласкава тиша сон свій стеле.&lt;br /&gt;</w:t>
        <w:br/>
        <w:t>1922 ПРОРОСТЕНЬ. Київ, 1926. с. 24.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жива і нежива...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