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Вогняне ґрафіті</w:t>
      </w:r>
    </w:p>
    <w:p>
      <w:r>
        <w:br/>
        <w:t xml:space="preserve"> Протягом холодних місяців моє життя ясніло тільки коли я кохався з тобою.&lt;br /&gt;</w:t>
        <w:br/>
        <w:t>Наче світляк, що спалахує і гасне, спалахує і гасне – його політ можна побачити&lt;br /&gt;</w:t>
        <w:br/>
        <w:t>вночі поміж оливкових дерев.</w:t>
      </w:r>
    </w:p>
    <w:p>
      <w:r>
        <w:br/>
        <w:t>Протягом холодних місяців моя душа була всохла і млява&lt;br /&gt;</w:t>
        <w:br/>
        <w:t>але тіло ішло назустріч тобі.&lt;br /&gt;</w:t>
        <w:br/>
        <w:t>Нічне небо ревіло.&lt;br /&gt;</w:t>
        <w:br/>
        <w:t>Ми крадькома вдоїли космос і вижили.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Вогняне ґрафіті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