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Входжу в річку...</w:t>
      </w:r>
    </w:p>
    <w:p>
      <w:r>
        <w:br/>
        <w:t xml:space="preserve"> Входжу в річку, грає осіння вода...&lt;br /&gt;</w:t>
        <w:br/>
        <w:t>люблю свіжість цих лілій...&lt;br /&gt;</w:t>
        <w:br/>
        <w:t>зриваю квіти, граюсь перлинами на пелюстках,&lt;br /&gt;</w:t>
        <w:br/>
        <w:t>хвилюється заводь...&lt;br /&gt;</w:t>
        <w:br/>
        <w:t>дивна ця година... громадяться шовкові хмари...&lt;br /&gt;</w:t>
        <w:br/>
        <w:t>хотів би подарувати це все тому, хто за далеким небокраєм;&lt;br /&gt;</w:t>
        <w:br/>
        <w:t>з тим, про кого думаю, нам не зустрітись більше...&lt;br /&gt;</w:t>
        <w:br/>
        <w:t>в горі й надії дивлюся туди... північний вітер в обличчя.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Входжу в річку...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