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Вишивання</w:t>
      </w:r>
    </w:p>
    <w:p>
      <w:r>
        <w:br/>
        <w:t xml:space="preserve"> Вишила суничку нитка червоненька,&lt;br /&gt;</w:t>
        <w:br/>
        <w:t>вишила листочок нитка зелененька.&lt;br /&gt;</w:t>
        <w:br/>
        <w:t>Вишила садочок, вишила долинку,&lt;br /&gt;</w:t>
        <w:br/>
        <w:t>вишила у небі хмарку і хмаринку,&lt;br /&gt;</w:t>
        <w:br/>
        <w:t>щоб гуляли тихо, весело обоє&lt;br /&gt;</w:t>
        <w:br/>
        <w:t>та й учили птахів, як літать по двоє.&lt;br /&gt;</w:t>
        <w:br/>
        <w:t>Щоб весняні квіти не були сумними,&lt;br /&gt;</w:t>
        <w:br/>
        <w:t>то учили дощик, як ходить за ними.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Вишивання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