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Вірність</w:t>
      </w:r>
    </w:p>
    <w:p>
      <w:r>
        <w:br/>
        <w:t xml:space="preserve"> Від сонця свят і непогоди буднів,&lt;br /&gt;</w:t>
        <w:br/>
        <w:t>Щоб не змінилися безцінні фарби,&lt;br /&gt;</w:t>
        <w:br/>
        <w:t>В твою скарбницю я складаю скарби,&lt;br /&gt;</w:t>
        <w:br/>
        <w:t>Які дає мені моє полуднє.</w:t>
      </w:r>
    </w:p>
    <w:p>
      <w:r>
        <w:br/>
        <w:t>Скарбницю ту ти залишив безжурно,&lt;br /&gt;</w:t>
        <w:br/>
        <w:t>А я сховала у глибокий спокій,&lt;br /&gt;</w:t>
        <w:br/>
        <w:t>Де інших пристрастей рвучкі потоки&lt;br /&gt;</w:t>
        <w:br/>
        <w:t>Її не змиють у годину бурну.</w:t>
      </w:r>
    </w:p>
    <w:p>
      <w:r>
        <w:br/>
        <w:t>Приходять люди й золоті пориви&lt;br /&gt;</w:t>
        <w:br/>
        <w:t>Несуть за скарби, що господар кинув,&lt;br /&gt;</w:t>
        <w:br/>
        <w:t>Та я не хочу за найвищу ціну&lt;br /&gt;</w:t>
        <w:br/>
        <w:t>Віддати те, чим володіє привид.</w:t>
      </w:r>
    </w:p>
    <w:p>
      <w:r>
        <w:br/>
        <w:t>Так часом хтось, у невимовній вірі,&lt;br /&gt;</w:t>
        <w:br/>
        <w:t>Яку не вбити ні рокам, ні втомі,&lt;br /&gt;</w:t>
        <w:br/>
        <w:t>Пильнує квіти у порожнім домі&lt;br /&gt;</w:t>
        <w:br/>
        <w:t>І сум кімнат самітним кроком мірить…</w:t>
      </w:r>
    </w:p>
    <w:p>
      <w:r>
        <w:br/>
        <w:t>Перед вікном шумлять, шумлять тополі&lt;br /&gt;</w:t>
        <w:br/>
        <w:t>І захід сонця — мов кривава рана,&lt;br /&gt;</w:t>
        <w:br/>
        <w:t>І на столі розкрита книжка Пана,&lt;br /&gt;</w:t>
        <w:br/>
        <w:t>Що, може, не повернеться ніколи.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