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Вір мені, і не мрів...</w:t>
      </w:r>
    </w:p>
    <w:p>
      <w:r>
        <w:br/>
        <w:t xml:space="preserve"> – Вір мені, і не мрів&lt;br /&gt;</w:t>
        <w:br/>
        <w:t>Вірами-римами римарів.&lt;br /&gt;</w:t>
        <w:br/>
        <w:t>В Ірпені* не прів.&lt;br /&gt;</w:t>
        <w:br/>
        <w:t>У фрак – арфу,&lt;br /&gt;</w:t>
        <w:br/>
        <w:t>У вал – славу,&lt;br /&gt;</w:t>
        <w:br/>
        <w:t>У пси – СПУ...&lt;br /&gt;</w:t>
        <w:br/>
        <w:t>І сопе в епосі.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Вір мені, і не мрів...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