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Віють вітри, віють буйні...</w:t>
      </w:r>
    </w:p>
    <w:p>
      <w:r>
        <w:br/>
        <w:t xml:space="preserve"> Віють вітри, віють буйні,&lt;br /&gt;</w:t>
        <w:br/>
        <w:t>Деревина гнеться,&lt;br /&gt;</w:t>
        <w:br/>
        <w:t>Попід хату, попри вікна&lt;br /&gt;</w:t>
        <w:br/>
        <w:t>Чорний сум снується.&lt;br /&gt;</w:t>
        <w:br/>
        <w:t>Стук! — І хто там? — Я, твій смуток!&lt;br /&gt;</w:t>
        <w:br/>
        <w:t>Відчини віконце:&lt;br /&gt;</w:t>
        <w:br/>
        <w:t>Поворкуєм, посумуєм,&lt;br /&gt;</w:t>
        <w:br/>
        <w:t>Пок’ не встане сонце.&lt;br /&gt;</w:t>
        <w:br/>
        <w:t>Стук!.. Віконце відхилилось,&lt;br /&gt;</w:t>
        <w:br/>
        <w:t>Сум по хаті в’ється.&lt;br /&gt;</w:t>
        <w:br/>
        <w:t>Віють вітри, віють буйні,&lt;br /&gt;</w:t>
        <w:br/>
        <w:t>Деревина гнеться.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Віють вітри, віють буйні...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