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Відлітайте, дерева. Прощай, нетутешня пташко...</w:t>
      </w:r>
    </w:p>
    <w:p>
      <w:r>
        <w:br/>
        <w:t xml:space="preserve"> Відлітайте, дерева. Прощай, нетутешня пташко.&lt;br /&gt;</w:t>
        <w:br/>
        <w:t>Ані докору з уст. Нам лишається довга сльота.&lt;br /&gt;</w:t>
        <w:br/>
        <w:t>В керамічному глечику – кілька засохлих ромашок.&lt;br /&gt;</w:t>
        <w:br/>
        <w:t>Екібана від літа, довершена і проста.</w:t>
      </w:r>
    </w:p>
    <w:p>
      <w:r>
        <w:br/>
        <w:t>Півгодини дощу, півгодини ясного неба.&lt;br /&gt;</w:t>
        <w:br/>
        <w:t>Вогко дихає камінь бароко і рококо.&lt;br /&gt;</w:t>
        <w:br/>
        <w:t>Нагулятися містом, потім піти до себе,&lt;br /&gt;</w:t>
        <w:br/>
        <w:t>Відігрітись на кухні, запарити молоко.</w:t>
      </w:r>
    </w:p>
    <w:p>
      <w:r>
        <w:br/>
        <w:t>Підійти до вікна і дивитись, як дужий вітер&lt;br /&gt;</w:t>
        <w:br/>
        <w:t>Нагинає дерева і листя в саду мете.&lt;br /&gt;</w:t>
        <w:br/>
        <w:t>І про щось промовчати, торкнувши засохлі квіти.&lt;br /&gt;</w:t>
        <w:br/>
        <w:t>І про щось говорити: про вітер, про листя, про те,</w:t>
      </w:r>
    </w:p>
    <w:p>
      <w:r>
        <w:br/>
        <w:t>Що ця осінь така, як чудна перезріла панна –&lt;br /&gt;</w:t>
        <w:br/>
        <w:t>То дарує вам усміх, то хусточку мочить слізьми.&lt;br /&gt;</w:t>
        <w:br/>
        <w:t>А в долоні від літа – хіба що суха екібана.&lt;br /&gt;</w:t>
        <w:br/>
        <w:t>І щодень по пелюстці її обриваємо 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Відлітайте, дерева. Прощай, нетутешня пташко...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