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тріолети</w:t>
      </w:r>
    </w:p>
    <w:p>
      <w:r>
        <w:br/>
        <w:t xml:space="preserve"> Проміння злотні пасма стелить&lt;br /&gt;</w:t>
        <w:br/>
        <w:t>Під грізним натиском весни;&lt;br /&gt;</w:t>
        <w:br/>
        <w:t>Барвиста синь з височини&lt;br /&gt;</w:t>
        <w:br/>
        <w:t>Проміння злотні пасма стелить.</w:t>
      </w:r>
    </w:p>
    <w:p>
      <w:r>
        <w:br/>
        <w:t>Проходять геть зимові сни&lt;br /&gt;</w:t>
        <w:br/>
        <w:t>І світить день ясний-ясний.&lt;br /&gt;</w:t>
        <w:br/>
        <w:t>Проміння злотні пасма стелить&lt;br /&gt;</w:t>
        <w:br/>
        <w:t>Під грізним натиском весни.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тріолети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