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Вересень</w:t>
      </w:r>
    </w:p>
    <w:p>
      <w:r>
        <w:br/>
        <w:t xml:space="preserve"> Келих солодкий я сповнив до краю —&lt;br /&gt;</w:t>
        <w:br/>
        <w:t>Осінь задушна блукає по гаю.&lt;br /&gt;</w:t>
        <w:br/>
        <w:t>Осінь золотить зелений намет,&lt;br /&gt;</w:t>
        <w:br/>
        <w:t>В прозелень вкраплений мед.</w:t>
      </w:r>
    </w:p>
    <w:p>
      <w:r>
        <w:br/>
        <w:t>Скоро вже можна спочити й заснуть.&lt;br /&gt;</w:t>
        <w:br/>
        <w:t>Майже закінчена путь.&lt;br /&gt;</w:t>
        <w:br/>
        <w:t>В небі заграли пташинії зграї.&lt;br /&gt;</w:t>
        <w:br/>
        <w:t>Осінь – у гаї.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