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Вечори</w:t>
      </w:r>
    </w:p>
    <w:p>
      <w:r>
        <w:br/>
        <w:t xml:space="preserve"> Це нічого, що вже не такі&lt;br /&gt;</w:t>
        <w:br/>
        <w:t>вечори ні взимку, ні&lt;br /&gt;</w:t>
        <w:br/>
        <w:t>весною.&lt;br /&gt;</w:t>
        <w:br/>
        <w:t>Ти їх любиш тепер із кимсь,&lt;br /&gt;</w:t>
        <w:br/>
        <w:t>а я сама з собою.&lt;br /&gt;</w:t>
        <w:br/>
        <w:t>І так добре мені в самоті:&lt;br /&gt;</w:t>
        <w:br/>
        <w:t>самота – то гордість духа.&lt;br /&gt;</w:t>
        <w:br/>
        <w:t>Це нічого, що очі вже&lt;br /&gt;</w:t>
        <w:br/>
        <w:t>не ті&lt;br /&gt;</w:t>
        <w:br/>
        <w:t>і що вже ні батька, ні друга.&lt;br /&gt;</w:t>
        <w:br/>
        <w:t>1971.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