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</w:t>
      </w:r>
    </w:p>
    <w:p>
      <w:r>
        <w:br/>
        <w:t xml:space="preserve"> Оддихнім від жару;&lt;br /&gt;</w:t>
        <w:br/>
        <w:t>Божий день потух;&lt;br /&gt;</w:t>
        <w:br/>
        <w:t>По селу отару&lt;br /&gt;</w:t>
        <w:br/>
        <w:t>Розігнав пастух.</w:t>
      </w:r>
    </w:p>
    <w:p>
      <w:r>
        <w:br/>
        <w:t>Холодненький морок&lt;br /&gt;</w:t>
        <w:br/>
        <w:t>Потяга з долин,&lt;br /&gt;</w:t>
        <w:br/>
        <w:t>Огорнув пригорок,&lt;br /&gt;</w:t>
        <w:br/>
        <w:t>І ставок, і млин.</w:t>
      </w:r>
    </w:p>
    <w:p>
      <w:r>
        <w:br/>
        <w:t>Гамір переднічний&lt;br /&gt;</w:t>
        <w:br/>
        <w:t>Всюди затиха:&lt;br /&gt;</w:t>
        <w:br/>
        <w:t>Спить трудівник вічний.&lt;br /&gt;</w:t>
        <w:br/>
        <w:t>Важко в сні зітха.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