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 Романюк. 1995</w:t>
      </w:r>
    </w:p>
    <w:p>
      <w:r>
        <w:br/>
        <w:t xml:space="preserve"> як тихо й довго сходяться на пласі</w:t>
      </w:r>
    </w:p>
    <w:p>
      <w:r>
        <w:br/>
        <w:t>сповідники моїх ребристих плах.</w:t>
      </w:r>
    </w:p>
    <w:p>
      <w:r>
        <w:br/>
        <w:t>ця самота – удар ногою в пах.</w:t>
      </w:r>
    </w:p>
    <w:p>
      <w:r>
        <w:br/>
        <w:t>як лоскотно стікає кров по рясі.</w:t>
      </w:r>
    </w:p>
    <w:p>
      <w:r>
        <w:br/>
        <w:t>&lt;br /&gt;</w:t>
        <w:br/>
        <w:t>вершителі, де за хоругву страх</w:t>
      </w:r>
    </w:p>
    <w:p>
      <w:r>
        <w:br/>
        <w:t>у вишиваній скрився іпостасі…</w:t>
      </w:r>
    </w:p>
    <w:p>
      <w:r>
        <w:br/>
        <w:t>з-поза млина молитви свинопасів</w:t>
      </w:r>
    </w:p>
    <w:p>
      <w:r>
        <w:br/>
        <w:t>ще не поснули: глина на вустах.</w:t>
      </w:r>
    </w:p>
    <w:p>
      <w:r>
        <w:br/>
        <w:t>&lt;br /&gt;</w:t>
        <w:br/>
        <w:t>не правив ними – пастор уночі</w:t>
      </w:r>
    </w:p>
    <w:p>
      <w:r>
        <w:br/>
        <w:t>видющий тричі. він зове – і прісно:</w:t>
      </w:r>
    </w:p>
    <w:p>
      <w:r>
        <w:br/>
        <w:t>там голови чи коси на плечі?</w:t>
      </w:r>
    </w:p>
    <w:p>
      <w:r>
        <w:br/>
        <w:t>&lt;br /&gt;</w:t>
        <w:br/>
        <w:t>у келії, у камері облізлій,</w:t>
      </w:r>
    </w:p>
    <w:p>
      <w:r>
        <w:br/>
        <w:t>у патріаршім камені – затісно.</w:t>
      </w:r>
    </w:p>
    <w:p>
      <w:r>
        <w:br/>
        <w:t>над києвом зловісно сплять сичі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 Романюк. 1995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