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блакитних пальцях вій тремтять уламки слави...</w:t>
      </w:r>
    </w:p>
    <w:p>
      <w:r>
        <w:br/>
        <w:t xml:space="preserve"> В блакитних пальцях вій тремтять уламки слави.&lt;br /&gt;</w:t>
        <w:br/>
        <w:t>У листі і в траві – мінливі світла мрій…&lt;br /&gt;</w:t>
        <w:br/>
        <w:t>Коли б мені хоч раз ступити знов у трави —&lt;br /&gt;</w:t>
        <w:br/>
        <w:t>у ніжність і росу у юності моїй.</w:t>
      </w:r>
    </w:p>
    <w:p>
      <w:r>
        <w:br/>
        <w:t>Щоб бив вологий шовк, і пестив ніжно скроні,&lt;br /&gt;</w:t>
        <w:br/>
        <w:t>і пригортав крилом до серця світлих днів,&lt;br /&gt;</w:t>
        <w:br/>
        <w:t>щоб краплями роси оплакані долоні&lt;br /&gt;</w:t>
        <w:br/>
        <w:t>Вітчизни вільний стяг поцілувать мені.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блакитних пальцях вій тремтять уламки слави...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