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Уранці будять осокори...</w:t>
      </w:r>
    </w:p>
    <w:p>
      <w:r>
        <w:br/>
        <w:t xml:space="preserve"> Уранці будять осокори:&lt;br /&gt;</w:t>
        <w:br/>
        <w:t>Сьогодні біло так надворі!&lt;br /&gt;</w:t>
        <w:br/>
        <w:t>Так біло-біло, наче ново.&lt;br /&gt;</w:t>
        <w:br/>
        <w:t>На білому вінок миртовий.&lt;br /&gt;</w:t>
        <w:br/>
        <w:t>Ламають тони осокори:&lt;br /&gt;</w:t>
        <w:br/>
        <w:t>Хтось кригою застигне в горі.&lt;br /&gt;</w:t>
        <w:br/>
        <w:t>На полі хтось упав поранно.&lt;br /&gt;</w:t>
        <w:br/>
        <w:t>Сніг ліг і, може, не розтане.&lt;br /&gt;</w:t>
        <w:br/>
        <w:t>Зо скрипом нижчим на октаву&lt;br /&gt;</w:t>
        <w:br/>
        <w:t>На полі хтось упав криваво.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Уранці будять осокори...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