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Ученому педантові</w:t>
      </w:r>
    </w:p>
    <w:p>
      <w:r>
        <w:br/>
        <w:t xml:space="preserve"> Великий ти — і в небі зорі&lt;br /&gt;</w:t>
        <w:br/>
        <w:t>Перелічив у темній млі,&lt;br /&gt;</w:t>
        <w:br/>
        <w:t>І знаєш всі піщини в морі,&lt;br /&gt;</w:t>
        <w:br/>
        <w:t>І що у надрах є землі.</w:t>
      </w:r>
    </w:p>
    <w:p>
      <w:r>
        <w:br/>
        <w:t>Світило ти єси науки,—&lt;br /&gt;</w:t>
        <w:br/>
        <w:t>Зорею ж щастя засвіти,&lt;br /&gt;</w:t>
        <w:br/>
        <w:t>Перелічи всі сльози, муки...&lt;br /&gt;</w:t>
        <w:br/>
        <w:t>Несила? ні? — Маленький 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Ученому педантові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