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Вероні</w:t>
      </w:r>
    </w:p>
    <w:p>
      <w:r>
        <w:br/>
        <w:t xml:space="preserve"> У Вероні, гей, на брамі кам’яній,&lt;br /&gt;</w:t>
        <w:br/>
        <w:t>Там стояли три жовняри молоді;&lt;br /&gt;</w:t>
        <w:br/>
        <w:t>Як стояли, так стояли, говорили:&lt;br /&gt;</w:t>
        <w:br/>
        <w:t>Бодай би ся ясні мури розвалили!&lt;br /&gt;</w:t>
        <w:br/>
        <w:t>Не так мури кам’янії, як ті брами,-&lt;br /&gt;</w:t>
        <w:br/>
        <w:t>Заплакала стара ненька сльозоньками.</w:t>
      </w:r>
    </w:p>
    <w:p>
      <w:r>
        <w:br/>
        <w:t>Не плач, мати, не плач моя, не журися,&lt;br /&gt;</w:t>
        <w:br/>
        <w:t>Маю ж бо я що убрати, подивися:&lt;br /&gt;</w:t>
        <w:br/>
        <w:t>Маю кабат, маю зброю, в чім ходити,&lt;br /&gt;</w:t>
        <w:br/>
        <w:t>Тече кровця річеньками, є що пити.&lt;br /&gt;</w:t>
        <w:br/>
        <w:t>Не так пити-пропивати, як гуляти,-&lt;br /&gt;</w:t>
        <w:br/>
        <w:t>Чисте поле романове, моя мати.</w:t>
      </w:r>
    </w:p>
    <w:p>
      <w:r>
        <w:br/>
        <w:t>Ходить жовняр молоденький на патролі,&lt;br /&gt;</w:t>
        <w:br/>
        <w:t>Аж там летя, підлітають три соколи.&lt;br /&gt;</w:t>
        <w:br/>
        <w:t>Ой соколи, ой бистрії, де бували?&lt;br /&gt;</w:t>
        <w:br/>
        <w:t>В чистім полі романовім попасали;&lt;br /&gt;</w:t>
        <w:br/>
        <w:t>Попасали білі руки, чорні очі,&lt;br /&gt;</w:t>
        <w:br/>
        <w:t>А все тото буковинські парубочі.</w:t>
      </w:r>
    </w:p>
    <w:p>
      <w:r>
        <w:br/>
        <w:t>(1861)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Вероні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