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кожусі</w:t>
      </w:r>
    </w:p>
    <w:p>
      <w:r>
        <w:br/>
        <w:t xml:space="preserve"> — Єдиная, коханая&lt;br /&gt;</w:t>
        <w:br/>
        <w:t>Дівчино моя,&lt;br /&gt;</w:t>
        <w:br/>
        <w:t>Скажи мені вірну правду,&lt;br /&gt;</w:t>
        <w:br/>
        <w:t>Чи будеш моя?&lt;br /&gt;</w:t>
        <w:br/>
        <w:t>— Це лиш знає воскарочка&lt;br /&gt;</w:t>
        <w:br/>
        <w:t>Та той в небесіх,&lt;br /&gt;</w:t>
        <w:br/>
        <w:t>А може, й той, що приходить&lt;br /&gt;</w:t>
        <w:br/>
        <w:t>В новім кожусі!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кожусі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