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кожного колись</w:t>
      </w:r>
    </w:p>
    <w:p>
      <w:r>
        <w:br/>
        <w:t xml:space="preserve"> У кожного колись близький хтось помирає,&lt;br /&gt;</w:t>
        <w:br/>
        <w:t>який між бути чи не бути&lt;br /&gt;</w:t>
        <w:br/>
        <w:t>змушений вибрати те друге.</w:t>
      </w:r>
    </w:p>
    <w:p>
      <w:r>
        <w:br/>
        <w:t>Нам важко визнати, що це банальний факт,&lt;br /&gt;</w:t>
        <w:br/>
        <w:t>включений в хід подій&lt;br /&gt;</w:t>
        <w:br/>
        <w:t>і відповідний процедурі;</w:t>
      </w:r>
    </w:p>
    <w:p>
      <w:r>
        <w:br/>
        <w:t>раніше чи пізніше він на порядку денному,&lt;br /&gt;</w:t>
        <w:br/>
        <w:t>вечірньому, нічному чи досвітньому стоїть;</w:t>
      </w:r>
    </w:p>
    <w:p>
      <w:r>
        <w:br/>
        <w:t>і очевидним є, як символ в індексі,&lt;br /&gt;</w:t>
        <w:br/>
        <w:t>як параграф у кодексі,&lt;br /&gt;</w:t>
        <w:br/>
        <w:t>як перша-ліпша&lt;br /&gt;</w:t>
        <w:br/>
        <w:t>дата у календарі.</w:t>
      </w:r>
    </w:p>
    <w:p>
      <w:r>
        <w:br/>
        <w:t>Але таким є право і ліво природи.&lt;br /&gt;</w:t>
        <w:br/>
        <w:t>Такі, навмання, її знамення і амінь.&lt;br /&gt;</w:t>
        <w:br/>
        <w:t>Такі її аннали і всевладність.</w:t>
      </w:r>
    </w:p>
    <w:p>
      <w:r>
        <w:br/>
        <w:t>І тільки коли-не-коли&lt;br /&gt;</w:t>
        <w:br/>
        <w:t>з її боку маленька люб'язність –&lt;br /&gt;</w:t>
        <w:br/>
        <w:t>близьких наших померлих&lt;br /&gt;</w:t>
        <w:br/>
        <w:t>вона до снів нам повертає.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кожного колись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