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Туманова доня</w:t>
      </w:r>
    </w:p>
    <w:p>
      <w:r>
        <w:br/>
        <w:t xml:space="preserve"> Росо-росино,&lt;br /&gt;</w:t>
        <w:br/>
        <w:t>ти чия дитина?&lt;br /&gt;</w:t>
        <w:br/>
        <w:t>— Я туманова доня,&lt;br /&gt;</w:t>
        <w:br/>
        <w:t>в мене срібна корона.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Туманова доня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