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Цілу ніч проплакала осінь...</w:t>
      </w:r>
    </w:p>
    <w:p>
      <w:r>
        <w:br/>
        <w:t xml:space="preserve"> Цілу ніч проплакала осінь,&lt;br /&gt;</w:t>
        <w:br/>
        <w:t>рвучи на небі волосся;&lt;br /&gt;</w:t>
        <w:br/>
        <w:t>а на рано вмилася снігом, ступаючи босоніж.&lt;br /&gt;</w:t>
        <w:br/>
        <w:t>А на рано – протерши очи,&lt;br /&gt;</w:t>
        <w:br/>
        <w:t>припала до тополі:&lt;br /&gt;</w:t>
        <w:br/>
        <w:t>– Тополенько, доленько,&lt;br /&gt;</w:t>
        <w:br/>
        <w:t>погано голому та босому…&lt;br /&gt;</w:t>
        <w:br/>
        <w:t>Ніби за літо в шинку пропито молодість всю…&lt;br /&gt;</w:t>
        <w:br/>
        <w:t>Ніби обпилася самогону на бабиних поминках.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Цілу ніч проплакала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