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Трикутники речей</w:t>
      </w:r>
    </w:p>
    <w:p>
      <w:r>
        <w:br/>
        <w:t xml:space="preserve"> Вони синьо-гострі, аж зубчик дістає до зубчика.&lt;br /&gt;</w:t>
        <w:br/>
        <w:t>Але лопати досить, щоб скопати їх&lt;br /&gt;</w:t>
        <w:br/>
        <w:t>і відчути, як пахне лезо,&lt;br /&gt;</w:t>
        <w:br/>
        <w:t>з одного боку — сине, а з іншого — з глини.&lt;br /&gt;</w:t>
        <w:br/>
        <w:t>Вони затуплені, одначе граблів досить,&lt;br /&gt;</w:t>
        <w:br/>
        <w:t>щоб розрівняти їх і не бачити лез,&lt;br /&gt;</w:t>
        <w:br/>
        <w:t>хіба що пір'їну, прилиплу до муру.&lt;br /&gt;</w:t>
        <w:br/>
        <w:t>Вони багряні і поморщені.&lt;br /&gt;</w:t>
        <w:br/>
        <w:t>Але так морщиться камінь, вкритий снігом.&lt;br /&gt;</w:t>
        <w:br/>
        <w:t>А сніг біліє, і там, де він має кінчатись, —&lt;br /&gt;</w:t>
        <w:br/>
        <w:t>вже прозорий трикутник,&lt;br /&gt;</w:t>
        <w:br/>
        <w:t>і назви йому немає.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Трикутники речей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