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 ти вже про те і не згадуєш, ні</w:t>
      </w:r>
    </w:p>
    <w:p>
      <w:r>
        <w:br/>
        <w:t xml:space="preserve"> То ти вже про те і не згадуєш, ні, –&lt;br /&gt;</w:t>
        <w:br/>
        <w:t>Що серце давно віддала ти мені?&lt;br /&gt;</w:t>
        <w:br/>
        <w:t>Те миле й зрадливе серденько своє! –&lt;br /&gt;</w:t>
        <w:br/>
        <w:t>Чи в світі миліше й зрадливіше є?</w:t>
      </w:r>
    </w:p>
    <w:p>
      <w:r>
        <w:br/>
        <w:t>Забула й кохання моє в одну мить?&lt;br /&gt;</w:t>
        <w:br/>
        <w:t>І тугу, що й досі серденько гнітить?&lt;br /&gt;</w:t>
        <w:br/>
        <w:t>Що більше: кохання чи туга моя?&lt;br /&gt;</w:t>
        <w:br/>
        <w:t>Обоє безмірні, – лиш те знаю 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 ти вже про те і не згадуєш, 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