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ще не вмер, ти ще не вмер!…</w:t>
      </w:r>
    </w:p>
    <w:p>
      <w:r>
        <w:br/>
        <w:t xml:space="preserve"> Ти ще не вмер, ти ще не вмер!&lt;br /&gt;</w:t>
        <w:br/>
        <w:t>Через розбурханий Дністер&lt;br /&gt;</w:t>
        <w:br/>
        <w:t>з Дніпра ти видибаєш, Боже!&lt;br /&gt;</w:t>
        <w:br/>
        <w:t>Впадуть долів боги ворожі.&lt;br /&gt;</w:t>
        <w:br/>
        <w:t>Перед лицем великих чуд</w:t>
      </w:r>
    </w:p>
    <w:p>
      <w:r>
        <w:br/>
        <w:t>жахнеться князь, чернець і люд.&lt;br /&gt;</w:t>
        <w:br/>
        <w:t>Тоді ж у громі-блискавиці&lt;br /&gt;</w:t>
        <w:br/>
        <w:t>запаляться скирти пшениці.&lt;br /&gt;</w:t>
        <w:br/>
        <w:t>Злетить офірою когут.&lt;br /&gt;</w:t>
        <w:br/>
        <w:t>Явися, Боже, і пребудь!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ще не вмер, ти ще не вмер!…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