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полинеш сиза, наче птах...</w:t>
      </w:r>
    </w:p>
    <w:p>
      <w:r>
        <w:br/>
        <w:t xml:space="preserve"> Ти полинеш сиза, наче птах.&lt;br /&gt;</w:t>
        <w:br/>
        <w:t>Твій полинний присмак вабить серце.&lt;br /&gt;</w:t>
        <w:br/>
        <w:t>Ти по липню вибіжиш у серпень,&lt;br /&gt;</w:t>
        <w:br/>
        <w:t>мов по линві, бгаючи мій страх.</w:t>
      </w:r>
    </w:p>
    <w:p>
      <w:r>
        <w:br/>
        <w:t>Питиму розлуку, як вино.&lt;br /&gt;</w:t>
        <w:br/>
        <w:t>І колись, блідим зимовим ранком,&lt;br /&gt;</w:t>
        <w:br/>
        <w:t>Чорний птах. сумний, немов прочанка,&lt;br /&gt;</w:t>
        <w:br/>
        <w:t>Тихо сяде на моє вікно.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полинеш сиза, наче птах...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