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де мені добре</w:t>
      </w:r>
    </w:p>
    <w:p>
      <w:r>
        <w:br/>
        <w:t xml:space="preserve"> Там&lt;br /&gt;</w:t>
        <w:br/>
        <w:t>де мені добре —&lt;br /&gt;</w:t>
        <w:br/>
        <w:t>довкола гори —&lt;br /&gt;</w:t>
        <w:br/>
        <w:t>невисокі переважно&lt;br /&gt;</w:t>
        <w:br/>
        <w:t>і я дуже тяжко&lt;br /&gt;</w:t>
        <w:br/>
        <w:t>прийшов до розуміння&lt;br /&gt;</w:t>
        <w:br/>
        <w:t>що невисокі вони тому —&lt;br /&gt;</w:t>
        <w:br/>
        <w:t>бо ж ростуть углиб&lt;br /&gt;</w:t>
        <w:br/>
        <w:t>(коріння ясенів&lt;br /&gt;</w:t>
        <w:br/>
        <w:t>подорожують по тих горах)&lt;br /&gt;</w:t>
        <w:br/>
        <w:t>Чорногори глибин&lt;br /&gt;</w:t>
        <w:br/>
        <w:t>ростуть під Карпатами</w:t>
      </w:r>
    </w:p>
    <w:p>
      <w:r>
        <w:br/>
        <w:t>тепер я вже знаю&lt;br /&gt;</w:t>
        <w:br/>
        <w:t>яка то неправда&lt;br /&gt;</w:t>
        <w:br/>
        <w:t>коли ми марнотно&lt;br /&gt;</w:t>
        <w:br/>
        <w:t>складаємо руки померлим —&lt;br /&gt;</w:t>
        <w:br/>
        <w:t>бо кожен гуцул&lt;br /&gt;</w:t>
        <w:br/>
        <w:t>після відходу&lt;br /&gt;</w:t>
        <w:br/>
        <w:t>ще мусить здолати&lt;br /&gt;</w:t>
        <w:br/>
        <w:t>останню свою&lt;br /&gt;</w:t>
        <w:br/>
        <w:t>Чорногору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де мені добре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