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Спинилось на людині око отнє...</w:t>
      </w:r>
    </w:p>
    <w:p>
      <w:r>
        <w:br/>
        <w:t xml:space="preserve"> Спинилось на людині око отнє...&lt;br /&gt;</w:t>
        <w:br/>
        <w:t>"Не та ти, що бажалася,— не та".&lt;br /&gt;</w:t>
        <w:br/>
        <w:t>Густішає затемнення голготнє,&lt;br /&gt;</w:t>
        <w:br/>
        <w:t>Росте жовтаво-чорна темнота.</w:t>
      </w:r>
    </w:p>
    <w:p>
      <w:r>
        <w:br/>
        <w:t>Чи в морок цей, полохаючи юрми,&lt;br /&gt;</w:t>
        <w:br/>
        <w:t>Сирени лише кидатимуть вий —&lt;br /&gt;</w:t>
        <w:br/>
        <w:t>Чи, може, замість ангельської сурми,&lt;br /&gt;</w:t>
        <w:br/>
        <w:t>І Див уже прокличе світовий?</w:t>
      </w:r>
    </w:p>
    <w:p>
      <w:r>
        <w:br/>
        <w:t>Міттенвальд, 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Спинилось на людині око отнє...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