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</w:t>
      </w:r>
    </w:p>
    <w:p>
      <w:r>
        <w:br/>
        <w:t xml:space="preserve"> Scorn not the sonnet, critic.&lt;br /&gt;</w:t>
        <w:br/>
        <w:t>Wordsworth*</w:t>
      </w:r>
    </w:p>
    <w:p>
      <w:r>
        <w:br/>
        <w:t>Суворий Дант не зневажав сонета;&lt;br /&gt;</w:t>
        <w:br/>
        <w:t>Петрарка в нім кохання виливав;&lt;br /&gt;</w:t>
        <w:br/>
        <w:t>Кохався в грі його творець Макбета;&lt;br /&gt;</w:t>
        <w:br/>
        <w:t>Про сум гіркий Камоенс ним співав.</w:t>
      </w:r>
    </w:p>
    <w:p>
      <w:r>
        <w:br/>
        <w:t>І в наші дні чарує він поета:&lt;br /&gt;</w:t>
        <w:br/>
        <w:t>Вордсворт його за речника обрав,&lt;br /&gt;</w:t>
        <w:br/>
        <w:t>Змінивши світу марного тенета&lt;br /&gt;</w:t>
        <w:br/>
        <w:t>На хвилювання вільних вод і трав.</w:t>
      </w:r>
    </w:p>
    <w:p>
      <w:r>
        <w:br/>
        <w:t>У горами лямованій Тавріді&lt;br /&gt;</w:t>
        <w:br/>
        <w:t>В його рядки, суворіші від міді,&lt;br /&gt;</w:t>
        <w:br/>
        <w:t>Співець Литви чуття свої вкладав.</w:t>
      </w:r>
    </w:p>
    <w:p>
      <w:r>
        <w:br/>
        <w:t>У нас іще його не знали діви,&lt;br /&gt;</w:t>
        <w:br/>
        <w:t>Коли для нього Дельвіг забував.&lt;br /&gt;</w:t>
        <w:br/>
        <w:t>Гекзаметра священного мотиви.</w:t>
      </w:r>
    </w:p>
    <w:p>
      <w:r>
        <w:br/>
        <w:t>--------------------&lt;br /&gt;</w:t>
        <w:br/>
        <w:t>* Не зневажай сонета, критику. Вордсворт (англ.).— Ред.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