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Сонечко</w:t>
      </w:r>
    </w:p>
    <w:p>
      <w:r>
        <w:br/>
        <w:t xml:space="preserve"> Біля сонечка, вгорі&lt;br /&gt;</w:t>
        <w:br/>
        <w:t>Плавала хмаринка.&lt;br /&gt;</w:t>
        <w:br/>
        <w:t>Проти сонечка, в дворі,&lt;br /&gt;</w:t>
        <w:br/>
        <w:t>Бавилась Яринка.&lt;br /&gt;</w:t>
        <w:br/>
        <w:t>Не журись, Яринко,&lt;br /&gt;</w:t>
        <w:br/>
        <w:t>Не на вік хмаринка:&lt;br /&gt;</w:t>
        <w:br/>
        <w:t>Хмарка розпливається&lt;br /&gt;</w:t>
        <w:br/>
        <w:t>Сонечко ж — лишається!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Сонечко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