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</w:t>
      </w:r>
    </w:p>
    <w:p>
      <w:r>
        <w:br/>
        <w:t xml:space="preserve"> Уздрів я череп під ногами&lt;br /&gt;</w:t>
        <w:br/>
        <w:t>З пробитим кулею чолом…&lt;br /&gt;</w:t>
        <w:br/>
        <w:t>Зернятко, внесене вітрами,&lt;br /&gt;</w:t>
        <w:br/>
        <w:t>Тюльпаном в скронях проросло.</w:t>
      </w:r>
    </w:p>
    <w:p>
      <w:r>
        <w:br/>
        <w:t>І череп той, мов пишна ваза&lt;br /&gt;</w:t>
        <w:br/>
        <w:t>На імператорських столах…&lt;br /&gt;</w:t>
        <w:br/>
        <w:t>Так. Смерть взяла когось і зразу&lt;br /&gt;</w:t>
        <w:br/>
        <w:t>Новим життям вже зацвіла.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