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Смерічка (Стоїть смерічка на горі...)</w:t>
      </w:r>
    </w:p>
    <w:p>
      <w:r>
        <w:br/>
        <w:t xml:space="preserve"> Стоїть смерічка на горі&lt;br /&gt;</w:t>
        <w:br/>
        <w:t>У сонці, наче в янтарі.&lt;br /&gt;</w:t>
        <w:br/>
        <w:t>І ми до неї в гості йдем —&lt;br /&gt;</w:t>
        <w:br/>
        <w:t>Вона росте, і ми ростем.</w:t>
      </w:r>
    </w:p>
    <w:p>
      <w:r>
        <w:br/>
        <w:t>Стоїть смерічка на горі&lt;br /&gt;</w:t>
        <w:br/>
        <w:t>В снігу, неначе в киптарі.&lt;br /&gt;</w:t>
        <w:br/>
        <w:t>І ми до неї в гості йдем —&lt;br /&gt;</w:t>
        <w:br/>
        <w:t>Вона росте, і ми ростем.&lt;br /&gt;</w:t>
        <w:br/>
        <w:t>1973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Смерічка (Стоїть смерічка на горі...)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