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до хліба</w:t>
      </w:r>
    </w:p>
    <w:p>
      <w:r>
        <w:br/>
        <w:t xml:space="preserve"> Ти висвітив слово.&lt;br /&gt;</w:t>
        <w:br/>
        <w:t>На тебе зіперлися книги.&lt;br /&gt;</w:t>
        <w:br/>
        <w:t>Ти об'єднав простори.&lt;br /&gt;</w:t>
        <w:br/>
        <w:t>Ти проник у глибини космосу.&lt;br /&gt;</w:t>
        <w:br/>
        <w:t>Ти не буваєш черствим.&lt;br /&gt;</w:t>
        <w:br/>
        <w:t>Ти не маєш тіні.&lt;br /&gt;</w:t>
        <w:br/>
        <w:t>Я тільки на хвильку присів,&lt;br /&gt;</w:t>
        <w:br/>
        <w:t>а вже мені неспокійно:&lt;br /&gt;</w:t>
        <w:br/>
        <w:t>як там у тебе?&lt;br /&gt;</w:t>
        <w:br/>
        <w:t>Хто при тобі?&lt;br /&gt;</w:t>
        <w:br/>
        <w:t>Ні, нам не можна розлучатися,&lt;br /&gt;</w:t>
        <w:br/>
        <w:t>ХЛІБЕ.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до хліба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