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Сходить місяць</w:t>
      </w:r>
    </w:p>
    <w:p>
      <w:r>
        <w:br/>
        <w:t xml:space="preserve"> Федеріко Гарсія Лорка&lt;br /&gt;</w:t>
        <w:br/>
        <w:t>Сходить місяць</w:t>
      </w:r>
    </w:p>
    <w:p>
      <w:r>
        <w:br/>
        <w:t>Перекладач: Микола Лукаш&lt;br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Коли сходить місяць,&lt;br /&gt;</w:t>
        <w:br/>
        <w:t>даленіють дзвони,&lt;br /&gt;</w:t>
        <w:br/>
        <w:t>де беруться-в'ються&lt;br /&gt;</w:t>
        <w:br/>
        <w:t>стежки невідомі.</w:t>
      </w:r>
    </w:p>
    <w:p>
      <w:r>
        <w:br/>
        <w:t>Коли сходить місяць,&lt;br /&gt;</w:t>
        <w:br/>
        <w:t>море криє землю,&lt;br /&gt;</w:t>
        <w:br/>
        <w:t>серце в тебе в грудях —&lt;br /&gt;</w:t>
        <w:br/>
        <w:t>острів у безмежжі.</w:t>
      </w:r>
    </w:p>
    <w:p>
      <w:r>
        <w:br/>
        <w:t>Не їж помаранчів&lt;br /&gt;</w:t>
        <w:br/>
        <w:t>при місяці повнім —&lt;br /&gt;</w:t>
        <w:br/>
        <w:t>здасться тобі овоч&lt;br /&gt;</w:t>
        <w:br/>
        <w:t>зеленим морозом.</w:t>
      </w:r>
    </w:p>
    <w:p>
      <w:r>
        <w:br/>
        <w:t>Коли сходить місяць&lt;br /&gt;</w:t>
        <w:br/>
        <w:t>сто— і одноликий,&lt;br /&gt;</w:t>
        <w:br/>
        <w:t>плачуть у кишені&lt;br /&gt;</w:t>
        <w:br/>
        <w:t>дрібні срібні гроші.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Сходить місяць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