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Скарга героя</w:t>
      </w:r>
    </w:p>
    <w:p>
      <w:r>
        <w:br/>
        <w:t xml:space="preserve"> Нас так мало, так мало з породи могутньої&lt;br /&gt;</w:t>
        <w:br/>
        <w:t>Нездоланних бійців, що рушали під Трою;&lt;br /&gt;</w:t>
        <w:br/>
        <w:t>Про ті герці страшні, про ту пору славутнюю&lt;br /&gt;</w:t>
        <w:br/>
        <w:t>Навіть чудно і згадувать нині герою.</w:t>
      </w:r>
    </w:p>
    <w:p>
      <w:r>
        <w:br/>
        <w:t>Агамемнон від зради упав під наругою,&lt;br /&gt;</w:t>
        <w:br/>
        <w:t>Оілеїв Аянт — від грізнoї богині,&lt;br /&gt;</w:t>
        <w:br/>
        <w:t>Теламонід безумний розбитий недугою,&lt;br /&gt;</w:t>
        <w:br/>
        <w:t>А Патрокл і Ахілл сплять давно на чужині.</w:t>
      </w:r>
    </w:p>
    <w:p>
      <w:r>
        <w:br/>
        <w:t>Де ви, друзі мої? Одіссею досвідчений,&lt;br /&gt;</w:t>
        <w:br/>
        <w:t>Так безславно живеш ти в Ітаці нікчемній,&lt;br /&gt;</w:t>
        <w:br/>
        <w:t>Тевкр утік і народ свій покинув незлічений,&lt;br /&gt;</w:t>
        <w:br/>
        <w:t>Син Тідеїв пішов десь у безвісті темні.</w:t>
      </w:r>
    </w:p>
    <w:p>
      <w:r>
        <w:br/>
        <w:t>Тож як стрінемось ми серед люду безродного,&lt;br /&gt;</w:t>
        <w:br/>
        <w:t>Ми, що звикли вже жить між юрбою дрібною,-&lt;br /&gt;</w:t>
        <w:br/>
        <w:t>Враз підносимо зброю один проти одного,&lt;br /&gt;</w:t>
        <w:br/>
        <w:t>Щоби душу потішити в рівнім двобої.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героя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