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Синьоокий серпень</w:t>
      </w:r>
    </w:p>
    <w:p>
      <w:r>
        <w:br/>
        <w:t xml:space="preserve"> &lt;p&gt;Чи бачили ви, як цвітуть Петрові батоги? Не бачили? І не знаєте, які вони? Може чули, як старенькі їх іще називають диким цикорієм! А ростуть вони на узбіччі доріг, на занедбаних пасовищах, під плотами, на смітниках. Аж до серпня стирчать голі, безлисті кущики з довгими прутиками.</w:t>
      </w:r>
    </w:p>
    <w:p>
      <w:r>
        <w:br/>
        <w:t>І раптом сонячного ранку серпень розвішує по тих довгих прутиках круглі шматочки синього-пресинього неба. І ті дивовижні синьоокі кущі-букети милують очі доти, поки сонечко із зеніту не зверне до заходу. Тоді квіточки, наче по команді, скручуються, ховаються у пазухи, і стає знову кущ непривабливим аж до наступного ранку. А як тільки вранішнє сонечко вип'є із прутиків росичку, то і заяскравіють неповторної краси сині квіточки. Від кольору цих квіточок у нашому селі Могилівці здавна місяць серпень називали синьооким.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Синьоокий 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