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літер, що палають в слові "Україна"</w:t>
      </w:r>
    </w:p>
    <w:p>
      <w:r>
        <w:br/>
        <w:t xml:space="preserve"> Сім літер, що палають в слові "Україна",&lt;br /&gt;</w:t>
        <w:br/>
        <w:t>Сім літер, що вогнем лягли на Монпарнас,&lt;br /&gt;</w:t>
        <w:br/>
        <w:t>І сім зрадливих куль на вулиці Расіна&lt;br /&gt;</w:t>
        <w:br/>
        <w:t>Призначення, мементо і святий наказ.</w:t>
      </w:r>
    </w:p>
    <w:p>
      <w:r>
        <w:br/>
        <w:t>Горять палким трьохкутником криваві сімки&lt;br /&gt;</w:t>
        <w:br/>
        <w:t>Над простором і над часом, в хаосі й тьмі,&lt;br /&gt;</w:t>
        <w:br/>
        <w:t>І серце вгору йде, все вище, стрімко, стрімко&lt;br /&gt;</w:t>
        <w:br/>
        <w:t>Шляхом Твоїх голгот і слав, Народе мій!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літер, що палають в слові "Україна"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