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Січень</w:t>
      </w:r>
    </w:p>
    <w:p>
      <w:r>
        <w:br/>
        <w:t xml:space="preserve"> Січень-сікач&lt;br /&gt;</w:t>
        <w:br/>
        <w:t>би багато насік.&lt;br /&gt;</w:t>
        <w:br/>
        <w:t>Насік з морозу гілок,&lt;br /&gt;</w:t>
        <w:br/>
        <w:t>та запріг снігура у візок,&lt;br /&gt;</w:t>
        <w:br/>
        <w:t>та привіз до Вітра-брата,&lt;br /&gt;</w:t>
        <w:br/>
        <w:t>поскладав у холодній хаті.&lt;br /&gt;</w:t>
        <w:br/>
        <w:t>До весни іще довго жити,&lt;br /&gt;</w:t>
        <w:br/>
        <w:t>буде чим у печі топити.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Січень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