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Шумить, і шепче, і тривожить...</w:t>
      </w:r>
    </w:p>
    <w:p>
      <w:r>
        <w:br/>
        <w:t xml:space="preserve"> * * *</w:t>
      </w:r>
    </w:p>
    <w:p>
      <w:r>
        <w:br/>
        <w:t>Шумить, і шепче, і тривожить&lt;br /&gt;</w:t>
        <w:br/>
        <w:t>Зрадливий дощ із-за кутка,&lt;br /&gt;</w:t>
        <w:br/>
        <w:t>А в серці: сонячна сіножать,&lt;br /&gt;</w:t>
        <w:br/>
        <w:t>З граблями дівчина струнка,</w:t>
      </w:r>
    </w:p>
    <w:p>
      <w:r>
        <w:br/>
        <w:t>І передзвони косовиці,&lt;br /&gt;</w:t>
        <w:br/>
        <w:t>І житні золоті коржі,&lt;br /&gt;</w:t>
        <w:br/>
        <w:t>І запах в'ялої копиці,&lt;br /&gt;</w:t>
        <w:br/>
        <w:t>Полинь і кашка на межі.</w:t>
      </w:r>
    </w:p>
    <w:p>
      <w:r>
        <w:br/>
        <w:t>1924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Шумить, і шепче, і тривожить...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