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Шерехи</w:t>
      </w:r>
    </w:p>
    <w:p>
      <w:r>
        <w:br/>
        <w:t xml:space="preserve"> Не дізнаєшся,&lt;br /&gt;</w:t>
        <w:br/>
        <w:t>Не зрозумієш,&lt;br /&gt;</w:t>
        <w:br/>
        <w:t>Це хвилі&lt;br /&gt;</w:t>
        <w:br/>
        <w:t>Чи жито.</w:t>
      </w:r>
    </w:p>
    <w:p>
      <w:r>
        <w:br/>
        <w:t>Це ліс&lt;br /&gt;</w:t>
        <w:br/>
        <w:t>Або очерет,&lt;br /&gt;</w:t>
        <w:br/>
        <w:t>Іль з небес&lt;br /&gt;</w:t>
        <w:br/>
        <w:t>Струмує тиша.</w:t>
      </w:r>
    </w:p>
    <w:p>
      <w:r>
        <w:br/>
        <w:t>Або хтось&lt;br /&gt;</w:t>
        <w:br/>
        <w:t>Точить ножа.&lt;br /&gt;</w:t>
        <w:br/>
        <w:t>Не дізнаєшся,&lt;br /&gt;</w:t>
        <w:br/>
        <w:t>Не зрозумієш.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Шерехи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