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Щодуху дощ...</w:t>
      </w:r>
    </w:p>
    <w:p>
      <w:r>
        <w:br/>
        <w:t xml:space="preserve"> Щодуху дощ —&lt;br /&gt;</w:t>
        <w:br/>
        <w:t>Лозу в вузол;&lt;br /&gt;</w:t>
        <w:br/>
        <w:t>Мов швом —&lt;br /&gt;</w:t>
        <w:br/>
        <w:t>Межу; в хащах— вужем...&lt;br /&gt;</w:t>
        <w:br/>
        <w:t>I лопух у полi —&lt;br /&gt;</w:t>
        <w:br/>
        <w:t>Мов швом.&lt;br /&gt;</w:t>
        <w:br/>
        <w:t>Жах аж!&lt;br /&gt;</w:t>
        <w:br/>
        <w:t>Потоп...&lt;br /&gt;</w:t>
        <w:br/>
        <w:t>I —тиш... Зорi розшитi...&lt;br /&gt;</w:t>
        <w:br/>
        <w:t>Радощi в хатах... Вiщо дар...&lt;br /&gt;</w:t>
        <w:br/>
        <w:t>... Довжiнь-тишу рову ворушить нiж вод.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Щодуху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