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просонню сповиті...</w:t>
      </w:r>
    </w:p>
    <w:p>
      <w:r>
        <w:br/>
        <w:t xml:space="preserve"> &lt;blockquote&gt; Із палицею пілігрима&lt;br /&gt;</w:t>
        <w:br/>
        <w:t>У нові села й городи&lt;br /&gt;</w:t>
        <w:br/>
        <w:t>Простує тінь неутомима&lt;br /&gt;</w:t>
        <w:br/>
        <w:t>Григорія Сковороди.</w:t>
      </w:r>
    </w:p>
    <w:p>
      <w:r>
        <w:br/>
        <w:t>М. Рильський&lt;br /&gt;</w:t>
        <w:br/>
        <w:t>&lt;/blockquote&gt;</w:t>
      </w:r>
    </w:p>
    <w:p>
      <w:r>
        <w:br/>
        <w:t>Ще просонню сповиті&lt;br /&gt;</w:t>
        <w:br/>
        <w:t>Дніпрові береги...&lt;br /&gt;</w:t>
        <w:br/>
        <w:t>У простій сивій свиті,&lt;br /&gt;</w:t>
        <w:br/>
        <w:t>Без зайвої ваги,</w:t>
      </w:r>
    </w:p>
    <w:p>
      <w:r>
        <w:br/>
        <w:t>За поясом цівниця,&lt;br /&gt;</w:t>
        <w:br/>
        <w:t>Торбина на плечах,&lt;br /&gt;</w:t>
        <w:br/>
        <w:t>В десниці патериця...&lt;br /&gt;</w:t>
        <w:br/>
        <w:t>Куди ще його шлях?</w:t>
      </w:r>
    </w:p>
    <w:p>
      <w:r>
        <w:br/>
        <w:t>Куди його провадить&lt;br /&gt;</w:t>
        <w:br/>
        <w:t>Невтомная хода?&lt;br /&gt;</w:t>
        <w:br/>
        <w:t>В якії села-гради&lt;br /&gt;</w:t>
        <w:br/>
        <w:t>Гряде Сковорода?</w:t>
      </w:r>
    </w:p>
    <w:p>
      <w:r>
        <w:br/>
        <w:t>1923 — 1926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просонню сповиті...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