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Серпневий прохолонув вар...</w:t>
      </w:r>
    </w:p>
    <w:p>
      <w:r>
        <w:br/>
        <w:t xml:space="preserve"> Серпневий прохолонув вар.&lt;br /&gt;</w:t>
        <w:br/>
        <w:t>Напрявши гарусної пряжі,&lt;br /&gt;</w:t>
        <w:br/>
        <w:t>мереже кучеряві мажі&lt;br /&gt;</w:t>
        <w:br/>
        <w:t>вечірнім золотом гаптар.</w:t>
      </w:r>
    </w:p>
    <w:p>
      <w:r>
        <w:br/>
        <w:t>Що зелено в блідій поливі,&lt;br /&gt;</w:t>
        <w:br/>
        <w:t>як на осінніх косах верб,&lt;br /&gt;</w:t>
        <w:br/>
        <w:t>а вже кладе хтось тіні гливі&lt;br /&gt;</w:t>
        <w:br/>
        <w:t>на тонко викреслений серп.</w:t>
      </w:r>
    </w:p>
    <w:p>
      <w:r>
        <w:br/>
        <w:t>Померкло горяне горно.&lt;br /&gt;</w:t>
        <w:br/>
        <w:t>Вдягає ніч жалобне рам'я.&lt;br /&gt;</w:t>
        <w:br/>
        <w:t>О, хто це ранить утлу пам'ять?&lt;br /&gt;</w:t>
        <w:br/>
        <w:t>День одгорів. Давно.&lt;br /&gt;</w:t>
        <w:br/>
        <w:t>1923. ЖИТТЯ Й РЕВОЛЮЦІЯ. 1925, ч. 12, с. 6; передрук із збірки ПРОРОСТЕНЬ. 1926, с. 26.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Серпневий прохолонув вар...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