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Село</w:t>
      </w:r>
    </w:p>
    <w:p>
      <w:r>
        <w:br/>
        <w:t xml:space="preserve"> На лисогір'ї&lt;br /&gt;</w:t>
        <w:br/>
        <w:t>фігура.&lt;br /&gt;</w:t>
        <w:br/>
        <w:t>Тиха вода,&lt;br /&gt;</w:t>
        <w:br/>
        <w:t>столітні оливи-понури.&lt;br /&gt;</w:t>
        <w:br/>
        <w:t>В закутках, завулках&lt;br /&gt;</w:t>
        <w:br/>
        <w:t>закутані люди,&lt;br /&gt;</w:t>
        <w:br/>
        <w:t>а на вишках&lt;br /&gt;</w:t>
        <w:br/>
        <w:t>крутяться флюгери.&lt;br /&gt;</w:t>
        <w:br/>
        <w:t>Крутяться, крутяться, крутяться&lt;br /&gt;</w:t>
        <w:br/>
        <w:t>флюгери.&lt;br /&gt;</w:t>
        <w:br/>
        <w:t>Ох ви, села заблукані&lt;br /&gt;</w:t>
        <w:br/>
        <w:t>в нетрях Андалусії-туги!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