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Русь</w:t>
      </w:r>
    </w:p>
    <w:p>
      <w:r>
        <w:br/>
        <w:t xml:space="preserve"> &lt;blockquote&gt;По "Mignon" Гете&lt;/blockquote&gt;</w:t>
      </w:r>
    </w:p>
    <w:p>
      <w:r>
        <w:br/>
        <w:t>Ци знаєш, де країна тая мила,&lt;br /&gt;</w:t>
        <w:br/>
        <w:t>Де явір ріс і де калина цвила,&lt;br /&gt;</w:t>
        <w:br/>
        <w:t>Де Дністер грав, де Галич иечаліє,&lt;br /&gt;</w:t>
        <w:br/>
        <w:t>Де руський край, де руське серце мліє?&lt;br /&gt;</w:t>
        <w:br/>
        <w:t>Ци знаєш де, ци знаєш, моя доле? —&lt;br /&gt;</w:t>
        <w:br/>
        <w:t>Туда, туда піду з тобов, соколе.</w:t>
      </w:r>
    </w:p>
    <w:p>
      <w:r>
        <w:br/>
        <w:t>Ци знаєш, де там Левова палата,&lt;br /&gt;</w:t>
        <w:br/>
        <w:t>А в їй мурах вибивана кімната,&lt;br /&gt;</w:t>
        <w:br/>
        <w:t>Де образи по стінах золочені.&lt;br /&gt;</w:t>
        <w:br/>
        <w:t>"Де Лев наш, де?" — питають, засмучені.&lt;br /&gt;</w:t>
        <w:br/>
        <w:t>Ци знаєш де, ци знаєш, моя доле? —&lt;br /&gt;</w:t>
        <w:br/>
        <w:t>Туда, туда піду з тобов, соколе.</w:t>
      </w:r>
    </w:p>
    <w:p>
      <w:r>
        <w:br/>
        <w:t>Ци знаєш, де ті сині наші гори,&lt;br /&gt;</w:t>
        <w:br/>
        <w:t>Де Черемшу де буйного ізвори,&lt;br /&gt;</w:t>
        <w:br/>
        <w:t>Де рутин цвіт з барвінком зеленіє,&lt;br /&gt;</w:t>
        <w:br/>
        <w:t>Де божий дух на землю з неба віє?&lt;br /&gt;</w:t>
        <w:br/>
        <w:t>Ци знаєш де, ци знаєш, моя доле? —&lt;br /&gt;</w:t>
        <w:br/>
        <w:t>Туда, туда підемо, мій соколе.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