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Розкішного меду з пахучих...</w:t>
      </w:r>
    </w:p>
    <w:p>
      <w:r>
        <w:br/>
        <w:t xml:space="preserve"> Розкішного меду з пахучих, як цвіт, щільників&lt;br /&gt;</w:t>
        <w:br/>
        <w:t>Не зможеш прийняти як дару ні як поєдинку.&lt;br /&gt;</w:t>
        <w:br/>
        <w:t>Мов тигра із рику, із крику вилущуєш жінку,&lt;br /&gt;</w:t>
        <w:br/>
        <w:t>Напівупізнавши, напівуцілівши, напів&lt;br /&gt;</w:t>
        <w:br/>
        <w:t>Цілуєш ув очі, навіки повіривши в лови, –-&lt;br /&gt;</w:t>
        <w:br/>
        <w:t>А отже, не звір, тільки німо засліплений бог,&lt;br /&gt;</w:t>
        <w:br/>
        <w:t>Приручений смертю, як вічним пристанищем мови,&lt;br /&gt;</w:t>
        <w:br/>
        <w:t>З щасливим кінцем. Для обох... Для обох... Для обох...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Розкішного меду з пахучих...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