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Римо, ти — жито. Мир...</w:t>
      </w:r>
    </w:p>
    <w:p>
      <w:r>
        <w:br/>
        <w:t xml:space="preserve"> Римо, ти — жито. Мир&lt;br /&gt;</w:t>
        <w:br/>
        <w:t>Тримала, вишивала мирт.&lt;br /&gt;</w:t>
        <w:br/>
        <w:t>Ти ж у вiкiв, у жит —&lt;br /&gt;</w:t>
        <w:br/>
        <w:t>Що дощ.&lt;br /&gt;</w:t>
        <w:br/>
        <w:t>Рима — що дощ, а мир —&lt;br /&gt;</w:t>
        <w:br/>
        <w:t>Римами, рима мир —&lt;br /&gt;</w:t>
        <w:br/>
        <w:t>Ударами рим, а раду&lt;br /&gt;</w:t>
        <w:br/>
        <w:t>Трима мирт.&lt;br /&gt;</w:t>
        <w:br/>
        <w:t>О, ти — жито,&lt;br /&gt;</w:t>
        <w:br/>
        <w:t>Римо мир.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Римо, ти — жито. Мир...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