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</w:t>
      </w:r>
    </w:p>
    <w:p>
      <w:r>
        <w:br/>
        <w:t xml:space="preserve"> Годі спати, час вставать!&lt;br /&gt;</w:t>
        <w:br/>
        <w:t>Ось поглянь в віконце:&lt;br /&gt;</w:t>
        <w:br/>
        <w:t>Час роботу починать —&lt;br /&gt;</w:t>
        <w:br/>
        <w:t>Скоро зійде сонце.</w:t>
      </w:r>
    </w:p>
    <w:p>
      <w:r>
        <w:br/>
        <w:t>Ранні пташки піднялись,&lt;br /&gt;</w:t>
        <w:br/>
        <w:t>І туман біліє.&lt;br /&gt;</w:t>
        <w:br/>
        <w:t>Хмарки полум'ям взялись,&lt;br /&gt;</w:t>
        <w:br/>
        <w:t>Зорька червоніє.</w:t>
      </w:r>
    </w:p>
    <w:p>
      <w:r>
        <w:br/>
        <w:t>Хоч і мляве ще й німе&lt;br /&gt;</w:t>
        <w:br/>
        <w:t>Все спросоння ходить,&lt;br /&gt;</w:t>
        <w:br/>
        <w:t>Та життя своє візьме:&lt;br /&gt;</w:t>
        <w:br/>
        <w:t>Сонце вже зіходить.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