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Проміння грає на столі</w:t>
      </w:r>
    </w:p>
    <w:p>
      <w:r>
        <w:br/>
        <w:t xml:space="preserve"> Проміння грає на столі,&lt;br /&gt;</w:t>
        <w:br/>
        <w:t>у дзеркалі, на квітах,&lt;br /&gt;</w:t>
        <w:br/>
        <w:t>тремтить у пташки на крилі,&lt;br /&gt;</w:t>
        <w:br/>
        <w:t>в садах, росою вмитих.</w:t>
      </w:r>
    </w:p>
    <w:p>
      <w:r>
        <w:br/>
        <w:t>День в'яже сонячні снопи&lt;br /&gt;</w:t>
        <w:br/>
        <w:t>і кличе в даль, за річку...&lt;br /&gt;</w:t>
        <w:br/>
        <w:t>Маленькі губки кажуть: "Спи!" —&lt;br /&gt;</w:t>
        <w:br/>
        <w:t>й цілують лялю в щічку.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Проміння грає на столі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