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жінок</w:t>
      </w:r>
    </w:p>
    <w:p>
      <w:r>
        <w:br/>
        <w:t xml:space="preserve"> Пригадай собі голос матері,&lt;br /&gt;</w:t>
        <w:br/>
        <w:t>Як хочеш почути совість,&lt;br /&gt;</w:t>
        <w:br/>
        <w:t>Пригадай собі руки милої,&lt;br /&gt;</w:t>
        <w:br/>
        <w:t>Як хочеш повернути щастя,</w:t>
      </w:r>
    </w:p>
    <w:p>
      <w:r>
        <w:br/>
        <w:t>І дівчинці семилітній&lt;br /&gt;</w:t>
        <w:br/>
        <w:t>З лялькою на руках,&lt;br /&gt;</w:t>
        <w:br/>
        <w:t>Сивий, старий чоловіче,&lt;br /&gt;</w:t>
        <w:br/>
        <w:t>Дай дорогу...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жінок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