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сонячну вроду...</w:t>
      </w:r>
    </w:p>
    <w:p>
      <w:r>
        <w:br/>
        <w:t xml:space="preserve"> Про сонячну вроду&lt;br /&gt;</w:t>
        <w:br/>
        <w:t>Не мрій.—&lt;br /&gt;</w:t>
        <w:br/>
        <w:t>Дай серцю, природо,&lt;br /&gt;</w:t>
        <w:br/>
        <w:t>Спокій.&lt;br /&gt;</w:t>
        <w:br/>
        <w:t>Шарлатную барму —&lt;br /&gt;</w:t>
        <w:br/>
        <w:t>Зміни,—&lt;br /&gt;</w:t>
        <w:br/>
        <w:t>Хай срібло і мармур —&lt;br /&gt;</w:t>
        <w:br/>
        <w:t>Зими.</w:t>
      </w:r>
    </w:p>
    <w:p>
      <w:r>
        <w:br/>
        <w:t>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сонячну вроду...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